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18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Odkedy a komu udeľuje Cirkev krst?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>Cirkev udeľuje odo dňa Turíc krst tomu, kto verí v Ježiša Krista.</w:t>
      </w:r>
    </w:p>
    <w:p w:rsidR="004535F9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Kto môže krstiť?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>Biskup a kňaz, v našej Cirkvi aj diakon.</w:t>
      </w:r>
    </w:p>
    <w:p w:rsidR="004535F9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Možno sa spasiť bez krstu?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>Keďže Kristus zomrel, aby spasil všetkých, môžu sa spasiť aj bez krstu tí, ktorí umierajú za vieru.</w:t>
      </w:r>
    </w:p>
    <w:p w:rsidR="004535F9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Aké sú účinky krstu?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>Krst odpúšťa dedičný hriech, osobné hriechy i tresty za hriechy; včleňuje milosti do Krista a do jeho Cirkvi; dáva účasť na Kristovom kňazstve; udeľuje teologálne (božské) čnosti a dary Ducha Svätého. Pokrstený patrí navždy Kristovi: je totiž označený nezmazateľnou Kristovou pečaťou.</w:t>
      </w:r>
    </w:p>
    <w:p w:rsidR="004535F9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Čo je to krst?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>Krst je základná sviatosť, brána, ktorá otvára prístup k ostatným sviatostiam. Krst je zmluvou s Bohom, človek musí povedať svoje slobodné „áno“. V prípade krstu malých detí vyznávajú vieru ich rodičia ako zástupcovia.</w:t>
      </w:r>
    </w:p>
    <w:p w:rsidR="004535F9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Ako sa udeľuje krst?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 xml:space="preserve">Ten, kto prijíma krst, sa tri razy ponorí do krstnej vody, tri razy sa leje voda na hlavu, pričom ten, kto krstí, hovorí: „/Meno/, ja ťa krstím v mene Otca i Syna i Ducha Svätého.“ Voda symbolizuje očistenie a nový život. Krst, ktorý sa udeľuje v „mene Otca i Syna i Ducha Svätého“ vodou, je viac ako znakom obrátenia a pokánia. Je to nový život v Kristovi. A preto ešte nasleduje pomazanie olejom, oblečenie bieleho rúcha a zapálenie krstnej sviece. Cirkev krstí malé deti, pretože skôr ako sa my rozhodneme pre Boha, Boh sa už dávno rozhodol pre nás. Krst je nezaslúžený dar Boha. </w:t>
      </w:r>
    </w:p>
    <w:p w:rsidR="004535F9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Je krst skutočne jedinou cestou ku spáse?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>Pre všetkých, ktorí prijali evanjelium a počuli, že Kristus je „cesta, pravda a život“, je krst jedinou cestou k Bohu a ku spáse. Zároveň platí, že Kristus zomrel za všetkých. Preto cestu ku spáse majú aj tí, ktorí nemali možnosť poznať Ježiša, žijú podľa svedomia a úprimne hľadajú Boha – tzv. krst túžby.</w:t>
      </w:r>
    </w:p>
    <w:p w:rsidR="004535F9" w:rsidRPr="00E22FA0" w:rsidRDefault="004535F9" w:rsidP="0045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22FA0">
        <w:rPr>
          <w:rFonts w:ascii="Times New Roman" w:hAnsi="Times New Roman" w:cs="Times New Roman"/>
          <w:b/>
          <w:sz w:val="24"/>
          <w:u w:val="single"/>
        </w:rPr>
        <w:t>Prečo by si katechumeni mali vybrať svoje krstné meno po nejakom veľkom svätcovi?</w:t>
      </w:r>
    </w:p>
    <w:p w:rsidR="004535F9" w:rsidRPr="00E22FA0" w:rsidRDefault="004535F9" w:rsidP="004535F9">
      <w:pPr>
        <w:rPr>
          <w:rFonts w:ascii="Times New Roman" w:hAnsi="Times New Roman" w:cs="Times New Roman"/>
          <w:sz w:val="24"/>
        </w:rPr>
      </w:pPr>
      <w:r w:rsidRPr="00E22FA0">
        <w:rPr>
          <w:rFonts w:ascii="Times New Roman" w:hAnsi="Times New Roman" w:cs="Times New Roman"/>
          <w:sz w:val="24"/>
        </w:rPr>
        <w:t>Nemáme lepšie vzory ani lepších pomocníkov ako svätých. Ak je mojím patrónom svätec, mám u Boha priat</w:t>
      </w:r>
      <w:bookmarkStart w:id="0" w:name="_GoBack"/>
      <w:bookmarkEnd w:id="0"/>
      <w:r w:rsidRPr="00E22FA0">
        <w:rPr>
          <w:rFonts w:ascii="Times New Roman" w:hAnsi="Times New Roman" w:cs="Times New Roman"/>
          <w:sz w:val="24"/>
        </w:rPr>
        <w:t>eľa.</w:t>
      </w:r>
    </w:p>
    <w:sectPr w:rsidR="004535F9" w:rsidRPr="00E2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679F1"/>
    <w:multiLevelType w:val="hybridMultilevel"/>
    <w:tmpl w:val="BE7AE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D4"/>
    <w:rsid w:val="002F6FD4"/>
    <w:rsid w:val="004535F9"/>
    <w:rsid w:val="00CF4718"/>
    <w:rsid w:val="00E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0381F-FBE1-48C1-BD97-1089B247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</cp:lastModifiedBy>
  <cp:revision>4</cp:revision>
  <dcterms:created xsi:type="dcterms:W3CDTF">2025-04-19T15:35:00Z</dcterms:created>
  <dcterms:modified xsi:type="dcterms:W3CDTF">2025-04-19T17:04:00Z</dcterms:modified>
</cp:coreProperties>
</file>